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89CE" w14:textId="77777777" w:rsidR="00B201A3" w:rsidRDefault="00B304DE">
      <w:pPr>
        <w:pStyle w:val="BodyA"/>
        <w:jc w:val="center"/>
        <w:rPr>
          <w:rFonts w:ascii="Calibri" w:eastAsia="Calibri" w:hAnsi="Calibri" w:cs="Calibri"/>
          <w:b/>
          <w:bCs/>
          <w:sz w:val="24"/>
          <w:szCs w:val="24"/>
        </w:rPr>
      </w:pPr>
      <w:r>
        <w:rPr>
          <w:rFonts w:ascii="Calibri" w:eastAsia="Calibri" w:hAnsi="Calibri" w:cs="Calibri"/>
          <w:noProof/>
          <w:shd w:val="clear" w:color="auto" w:fill="333399"/>
        </w:rPr>
        <w:drawing>
          <wp:inline distT="0" distB="0" distL="0" distR="0" wp14:anchorId="1CAAD5C0" wp14:editId="60D6ECCE">
            <wp:extent cx="1322641"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a:stretch>
                      <a:fillRect/>
                    </a:stretch>
                  </pic:blipFill>
                  <pic:spPr>
                    <a:xfrm>
                      <a:off x="0" y="0"/>
                      <a:ext cx="1322641" cy="833282"/>
                    </a:xfrm>
                    <a:prstGeom prst="rect">
                      <a:avLst/>
                    </a:prstGeom>
                    <a:ln w="12700" cap="flat">
                      <a:noFill/>
                      <a:miter lim="400000"/>
                    </a:ln>
                    <a:effectLst/>
                  </pic:spPr>
                </pic:pic>
              </a:graphicData>
            </a:graphic>
          </wp:inline>
        </w:drawing>
      </w:r>
    </w:p>
    <w:p w14:paraId="3B55A35D" w14:textId="77777777" w:rsidR="00B201A3" w:rsidRDefault="00B201A3">
      <w:pPr>
        <w:pStyle w:val="BodyA"/>
        <w:rPr>
          <w:rFonts w:ascii="Calibri" w:eastAsia="Calibri" w:hAnsi="Calibri" w:cs="Calibri"/>
          <w:b/>
          <w:bCs/>
          <w:sz w:val="24"/>
          <w:szCs w:val="24"/>
        </w:rPr>
      </w:pPr>
    </w:p>
    <w:p w14:paraId="5F69069E" w14:textId="77777777" w:rsidR="00B201A3" w:rsidRDefault="00B304DE">
      <w:pPr>
        <w:pStyle w:val="BodyA"/>
        <w:tabs>
          <w:tab w:val="left" w:pos="720"/>
          <w:tab w:val="left" w:pos="4740"/>
        </w:tabs>
        <w:jc w:val="center"/>
        <w:outlineLvl w:val="0"/>
        <w:rPr>
          <w:rFonts w:ascii="Arial" w:eastAsia="Arial" w:hAnsi="Arial" w:cs="Arial"/>
          <w:b/>
          <w:bCs/>
          <w:i/>
          <w:iCs/>
          <w:sz w:val="40"/>
          <w:szCs w:val="40"/>
        </w:rPr>
      </w:pPr>
      <w:r>
        <w:rPr>
          <w:rFonts w:ascii="Arial" w:hAnsi="Arial"/>
          <w:b/>
          <w:bCs/>
          <w:i/>
          <w:iCs/>
          <w:sz w:val="40"/>
          <w:szCs w:val="40"/>
        </w:rPr>
        <w:t>Community Hospitals Association Improving Practice</w:t>
      </w:r>
    </w:p>
    <w:p w14:paraId="5B2FC173" w14:textId="77777777" w:rsidR="00B201A3" w:rsidRDefault="00B201A3">
      <w:pPr>
        <w:pStyle w:val="BodyA"/>
        <w:tabs>
          <w:tab w:val="left" w:pos="720"/>
          <w:tab w:val="left" w:pos="4740"/>
        </w:tabs>
        <w:jc w:val="center"/>
        <w:outlineLvl w:val="0"/>
        <w:rPr>
          <w:rFonts w:ascii="Arial" w:eastAsia="Arial" w:hAnsi="Arial" w:cs="Arial"/>
          <w:b/>
          <w:bCs/>
          <w:i/>
          <w:iCs/>
          <w:sz w:val="40"/>
          <w:szCs w:val="40"/>
        </w:rPr>
      </w:pPr>
    </w:p>
    <w:tbl>
      <w:tblPr>
        <w:tblW w:w="106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682"/>
      </w:tblGrid>
      <w:tr w:rsidR="00B201A3" w14:paraId="47704EF2" w14:textId="77777777">
        <w:trPr>
          <w:trHeight w:val="6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0079BF"/>
            <w:tcMar>
              <w:top w:w="80" w:type="dxa"/>
              <w:left w:w="80" w:type="dxa"/>
              <w:bottom w:w="80" w:type="dxa"/>
              <w:right w:w="80" w:type="dxa"/>
            </w:tcMar>
          </w:tcPr>
          <w:p w14:paraId="521D41C0" w14:textId="77777777" w:rsidR="00B201A3" w:rsidRDefault="00B304DE">
            <w:pPr>
              <w:pStyle w:val="BodyA"/>
              <w:jc w:val="center"/>
            </w:pPr>
            <w:r>
              <w:rPr>
                <w:rFonts w:ascii="Arial" w:hAnsi="Arial"/>
                <w:b/>
                <w:bCs/>
                <w:sz w:val="32"/>
                <w:szCs w:val="32"/>
              </w:rPr>
              <w:t>Innovation and Best Practice Award 2018 Summary</w:t>
            </w:r>
          </w:p>
        </w:tc>
      </w:tr>
      <w:tr w:rsidR="00B201A3" w14:paraId="7ABBF1A4"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A917ED8" w14:textId="77777777" w:rsidR="00B201A3" w:rsidRDefault="00B304DE">
            <w:pPr>
              <w:pStyle w:val="BodyA"/>
            </w:pPr>
            <w:r>
              <w:rPr>
                <w:rFonts w:ascii="Arial" w:hAnsi="Arial"/>
                <w:b/>
                <w:bCs/>
                <w:sz w:val="24"/>
                <w:szCs w:val="24"/>
              </w:rPr>
              <w:t>Title:</w:t>
            </w:r>
          </w:p>
        </w:tc>
      </w:tr>
      <w:tr w:rsidR="00B201A3" w14:paraId="3C45D8BF" w14:textId="77777777">
        <w:trPr>
          <w:trHeight w:val="8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243B" w14:textId="77777777" w:rsidR="00B201A3" w:rsidRDefault="00B201A3">
            <w:pPr>
              <w:pStyle w:val="BodyA"/>
              <w:rPr>
                <w:rFonts w:ascii="Arial" w:eastAsia="Arial" w:hAnsi="Arial" w:cs="Arial"/>
                <w:b/>
                <w:bCs/>
                <w:sz w:val="24"/>
                <w:szCs w:val="24"/>
              </w:rPr>
            </w:pPr>
          </w:p>
          <w:p w14:paraId="79A4A473" w14:textId="77777777" w:rsidR="00B201A3" w:rsidRDefault="00B304DE">
            <w:pPr>
              <w:pStyle w:val="Body"/>
            </w:pPr>
            <w:r>
              <w:rPr>
                <w:rFonts w:ascii="Arial" w:hAnsi="Arial"/>
              </w:rPr>
              <w:t>Scotter Ward Support Sessions</w:t>
            </w:r>
          </w:p>
        </w:tc>
      </w:tr>
      <w:tr w:rsidR="00B201A3" w14:paraId="2CA48D28"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5E98F2B9" w14:textId="77777777" w:rsidR="00B201A3" w:rsidRDefault="00B304DE">
            <w:pPr>
              <w:pStyle w:val="BodyA"/>
            </w:pPr>
            <w:r>
              <w:rPr>
                <w:rFonts w:ascii="Arial" w:hAnsi="Arial"/>
                <w:b/>
                <w:bCs/>
                <w:sz w:val="24"/>
                <w:szCs w:val="24"/>
              </w:rPr>
              <w:t>Background:</w:t>
            </w:r>
          </w:p>
        </w:tc>
      </w:tr>
      <w:tr w:rsidR="00B201A3" w14:paraId="457BAE0F" w14:textId="77777777">
        <w:trPr>
          <w:trHeight w:val="25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0B3A" w14:textId="77777777" w:rsidR="00B201A3" w:rsidRDefault="00B201A3">
            <w:pPr>
              <w:pStyle w:val="BodyA"/>
              <w:rPr>
                <w:rFonts w:ascii="Arial" w:eastAsia="Arial" w:hAnsi="Arial" w:cs="Arial"/>
                <w:b/>
                <w:bCs/>
                <w:sz w:val="24"/>
                <w:szCs w:val="24"/>
              </w:rPr>
            </w:pPr>
          </w:p>
          <w:p w14:paraId="786385C9" w14:textId="77777777" w:rsidR="00B201A3" w:rsidRDefault="00B304DE">
            <w:pPr>
              <w:pStyle w:val="Body"/>
              <w:jc w:val="both"/>
              <w:rPr>
                <w:rFonts w:ascii="Arial" w:eastAsia="Arial" w:hAnsi="Arial" w:cs="Arial"/>
              </w:rPr>
            </w:pPr>
            <w:r>
              <w:rPr>
                <w:rFonts w:ascii="Arial" w:hAnsi="Arial"/>
              </w:rPr>
              <w:t xml:space="preserve">We were struggling to ensure that staff all had clinical supervision, had attended team meetings and how to effectively role out learning points from recent RCAs or Datix. </w:t>
            </w:r>
          </w:p>
          <w:p w14:paraId="1D10686F" w14:textId="77777777" w:rsidR="00B201A3" w:rsidRDefault="00B201A3">
            <w:pPr>
              <w:pStyle w:val="Body"/>
              <w:jc w:val="both"/>
              <w:rPr>
                <w:rFonts w:ascii="Arial" w:eastAsia="Arial" w:hAnsi="Arial" w:cs="Arial"/>
              </w:rPr>
            </w:pPr>
          </w:p>
          <w:p w14:paraId="198319E8" w14:textId="77777777" w:rsidR="00B201A3" w:rsidRDefault="00B304DE">
            <w:pPr>
              <w:pStyle w:val="p1"/>
              <w:jc w:val="both"/>
              <w:rPr>
                <w:rFonts w:ascii="Arial" w:eastAsia="Arial" w:hAnsi="Arial" w:cs="Arial"/>
                <w:sz w:val="24"/>
                <w:szCs w:val="24"/>
              </w:rPr>
            </w:pPr>
            <w:r>
              <w:rPr>
                <w:rFonts w:ascii="Arial" w:hAnsi="Arial"/>
              </w:rPr>
              <w:t>This was where the idea of the support sessions was born</w:t>
            </w:r>
            <w:r>
              <w:rPr>
                <w:rFonts w:ascii="Arial" w:hAnsi="Arial"/>
                <w:sz w:val="24"/>
                <w:szCs w:val="24"/>
              </w:rPr>
              <w:t xml:space="preserve"> to provide a more time ef</w:t>
            </w:r>
            <w:r>
              <w:rPr>
                <w:rFonts w:ascii="Arial" w:hAnsi="Arial"/>
                <w:sz w:val="24"/>
                <w:szCs w:val="24"/>
              </w:rPr>
              <w:t>fective, efficient way of delivering the above than the present system we had.</w:t>
            </w:r>
          </w:p>
          <w:p w14:paraId="558599DE" w14:textId="77777777" w:rsidR="00B201A3" w:rsidRDefault="00B201A3">
            <w:pPr>
              <w:pStyle w:val="p1"/>
              <w:jc w:val="both"/>
              <w:rPr>
                <w:rFonts w:ascii="Arial" w:eastAsia="Arial" w:hAnsi="Arial" w:cs="Arial"/>
                <w:sz w:val="24"/>
                <w:szCs w:val="24"/>
              </w:rPr>
            </w:pPr>
          </w:p>
          <w:p w14:paraId="016CC985" w14:textId="77777777" w:rsidR="00B201A3" w:rsidRDefault="00B304DE">
            <w:pPr>
              <w:pStyle w:val="Body"/>
              <w:jc w:val="both"/>
            </w:pPr>
            <w:r>
              <w:rPr>
                <w:rFonts w:ascii="Arial" w:hAnsi="Arial"/>
              </w:rPr>
              <w:t>We decided to expand it to a full day and add some relevant teaching sessions in.</w:t>
            </w:r>
          </w:p>
        </w:tc>
      </w:tr>
      <w:tr w:rsidR="00B201A3" w14:paraId="5F318C1E"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4D15EE0" w14:textId="77777777" w:rsidR="00B201A3" w:rsidRDefault="00B304DE">
            <w:pPr>
              <w:pStyle w:val="BodyA"/>
            </w:pPr>
            <w:r>
              <w:rPr>
                <w:rFonts w:ascii="Arial" w:hAnsi="Arial"/>
                <w:b/>
                <w:bCs/>
                <w:sz w:val="24"/>
                <w:szCs w:val="24"/>
              </w:rPr>
              <w:t>Description:</w:t>
            </w:r>
          </w:p>
        </w:tc>
      </w:tr>
      <w:tr w:rsidR="00B201A3" w14:paraId="4EE24E5F" w14:textId="77777777">
        <w:trPr>
          <w:trHeight w:val="70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4573" w14:textId="77777777" w:rsidR="00B201A3" w:rsidRDefault="00B304DE">
            <w:pPr>
              <w:pStyle w:val="p1"/>
              <w:jc w:val="both"/>
              <w:rPr>
                <w:rFonts w:ascii="Arial" w:eastAsia="Arial" w:hAnsi="Arial" w:cs="Arial"/>
                <w:sz w:val="24"/>
                <w:szCs w:val="24"/>
              </w:rPr>
            </w:pPr>
            <w:r>
              <w:rPr>
                <w:rFonts w:ascii="Arial" w:hAnsi="Arial"/>
                <w:sz w:val="24"/>
                <w:szCs w:val="24"/>
              </w:rPr>
              <w:lastRenderedPageBreak/>
              <w:t xml:space="preserve">We have developed a new way of supporting staff to ensure quarterly </w:t>
            </w:r>
            <w:r>
              <w:rPr>
                <w:rFonts w:ascii="Arial" w:hAnsi="Arial"/>
                <w:sz w:val="24"/>
                <w:szCs w:val="24"/>
              </w:rPr>
              <w:t>clinical supervision, attendance at staff meetings, ensure all staff attend mandatory bespoke to the ward training,</w:t>
            </w:r>
            <w:r>
              <w:rPr>
                <w:rFonts w:ascii="Arial" w:hAnsi="Arial"/>
                <w:sz w:val="24"/>
                <w:szCs w:val="24"/>
              </w:rPr>
              <w:t> </w:t>
            </w:r>
          </w:p>
          <w:p w14:paraId="4C4A0B7E" w14:textId="77777777" w:rsidR="00B201A3" w:rsidRDefault="00B304DE">
            <w:pPr>
              <w:pStyle w:val="p1"/>
              <w:jc w:val="both"/>
              <w:rPr>
                <w:rFonts w:ascii="Arial" w:eastAsia="Arial" w:hAnsi="Arial" w:cs="Arial"/>
                <w:sz w:val="24"/>
                <w:szCs w:val="24"/>
              </w:rPr>
            </w:pPr>
            <w:r>
              <w:rPr>
                <w:rFonts w:ascii="Arial" w:hAnsi="Arial"/>
                <w:sz w:val="24"/>
                <w:szCs w:val="24"/>
              </w:rPr>
              <w:t xml:space="preserve">provide a forum to feedback and disseminate learning points from Datix and RCAs. </w:t>
            </w:r>
          </w:p>
          <w:p w14:paraId="4FA7BBE3" w14:textId="77777777" w:rsidR="00B201A3" w:rsidRDefault="00B201A3">
            <w:pPr>
              <w:pStyle w:val="p1"/>
              <w:jc w:val="both"/>
              <w:rPr>
                <w:rFonts w:ascii="Arial" w:eastAsia="Arial" w:hAnsi="Arial" w:cs="Arial"/>
                <w:sz w:val="24"/>
                <w:szCs w:val="24"/>
              </w:rPr>
            </w:pPr>
          </w:p>
          <w:p w14:paraId="70DFC881" w14:textId="77777777" w:rsidR="00B201A3" w:rsidRDefault="00B304DE">
            <w:pPr>
              <w:pStyle w:val="p1"/>
              <w:jc w:val="both"/>
              <w:rPr>
                <w:rFonts w:ascii="Arial" w:eastAsia="Arial" w:hAnsi="Arial" w:cs="Arial"/>
                <w:sz w:val="24"/>
                <w:szCs w:val="24"/>
              </w:rPr>
            </w:pPr>
            <w:r>
              <w:rPr>
                <w:rFonts w:ascii="Arial" w:hAnsi="Arial"/>
                <w:sz w:val="24"/>
                <w:szCs w:val="24"/>
              </w:rPr>
              <w:t>This gives staff an opportunity for dedicated discussion</w:t>
            </w:r>
            <w:r>
              <w:rPr>
                <w:rFonts w:ascii="Arial" w:hAnsi="Arial"/>
                <w:sz w:val="24"/>
                <w:szCs w:val="24"/>
              </w:rPr>
              <w:t xml:space="preserve"> and support from peers and managers and protected time out from the ward setting.</w:t>
            </w:r>
          </w:p>
          <w:p w14:paraId="541C0349" w14:textId="77777777" w:rsidR="00B201A3" w:rsidRDefault="00B201A3">
            <w:pPr>
              <w:pStyle w:val="BodyA"/>
              <w:jc w:val="both"/>
              <w:rPr>
                <w:rFonts w:ascii="Arial" w:eastAsia="Arial" w:hAnsi="Arial" w:cs="Arial"/>
                <w:b/>
                <w:bCs/>
                <w:sz w:val="24"/>
                <w:szCs w:val="24"/>
              </w:rPr>
            </w:pPr>
          </w:p>
          <w:p w14:paraId="51B6DC43" w14:textId="77777777" w:rsidR="00B201A3" w:rsidRDefault="00B304DE">
            <w:pPr>
              <w:pStyle w:val="Body"/>
              <w:jc w:val="both"/>
              <w:rPr>
                <w:rFonts w:ascii="Arial" w:eastAsia="Arial" w:hAnsi="Arial" w:cs="Arial"/>
              </w:rPr>
            </w:pPr>
            <w:r>
              <w:rPr>
                <w:rFonts w:ascii="Arial" w:hAnsi="Arial"/>
              </w:rPr>
              <w:t xml:space="preserve">The delivery of the sessions follows a format that means staff all have the sessions delivered in the space of 3 months over 3 sessions therefore reaching all clinical and </w:t>
            </w:r>
            <w:r>
              <w:rPr>
                <w:rFonts w:ascii="Arial" w:hAnsi="Arial"/>
              </w:rPr>
              <w:t>non-clinical staff.</w:t>
            </w:r>
          </w:p>
          <w:p w14:paraId="6F2CE0E3" w14:textId="77777777" w:rsidR="00B201A3" w:rsidRDefault="00B201A3">
            <w:pPr>
              <w:pStyle w:val="Body"/>
              <w:jc w:val="both"/>
              <w:rPr>
                <w:rFonts w:ascii="Arial" w:eastAsia="Arial" w:hAnsi="Arial" w:cs="Arial"/>
              </w:rPr>
            </w:pPr>
          </w:p>
          <w:p w14:paraId="27BC498C" w14:textId="77777777" w:rsidR="00B201A3" w:rsidRDefault="00B304DE">
            <w:pPr>
              <w:pStyle w:val="Body"/>
              <w:jc w:val="both"/>
              <w:rPr>
                <w:rFonts w:ascii="Arial" w:eastAsia="Arial" w:hAnsi="Arial" w:cs="Arial"/>
              </w:rPr>
            </w:pPr>
            <w:r>
              <w:rPr>
                <w:rFonts w:ascii="Arial" w:hAnsi="Arial"/>
              </w:rPr>
              <w:t>Time is saved as only one manager is needed to facilitate and not multiple one to ones.</w:t>
            </w:r>
          </w:p>
          <w:p w14:paraId="7D5E34AE" w14:textId="77777777" w:rsidR="00B201A3" w:rsidRDefault="00B201A3">
            <w:pPr>
              <w:pStyle w:val="Body"/>
              <w:jc w:val="both"/>
              <w:rPr>
                <w:rFonts w:ascii="Arial" w:eastAsia="Arial" w:hAnsi="Arial" w:cs="Arial"/>
              </w:rPr>
            </w:pPr>
          </w:p>
          <w:p w14:paraId="2217F997" w14:textId="77777777" w:rsidR="00B201A3" w:rsidRDefault="00B304DE">
            <w:pPr>
              <w:pStyle w:val="Body"/>
              <w:jc w:val="both"/>
              <w:rPr>
                <w:rFonts w:ascii="Arial" w:eastAsia="Arial" w:hAnsi="Arial" w:cs="Arial"/>
              </w:rPr>
            </w:pPr>
            <w:r>
              <w:rPr>
                <w:rFonts w:ascii="Arial" w:hAnsi="Arial"/>
              </w:rPr>
              <w:t>There are no travel costs as the sessions are held on site.</w:t>
            </w:r>
          </w:p>
          <w:p w14:paraId="0CCECB6F" w14:textId="77777777" w:rsidR="00B201A3" w:rsidRDefault="00B201A3">
            <w:pPr>
              <w:pStyle w:val="Body"/>
              <w:jc w:val="both"/>
              <w:rPr>
                <w:rFonts w:ascii="Arial" w:eastAsia="Arial" w:hAnsi="Arial" w:cs="Arial"/>
              </w:rPr>
            </w:pPr>
          </w:p>
          <w:p w14:paraId="745F0FED" w14:textId="77777777" w:rsidR="00B201A3" w:rsidRDefault="00B304DE">
            <w:pPr>
              <w:pStyle w:val="Body"/>
              <w:jc w:val="both"/>
              <w:rPr>
                <w:rFonts w:ascii="Arial" w:eastAsia="Arial" w:hAnsi="Arial" w:cs="Arial"/>
              </w:rPr>
            </w:pPr>
            <w:r>
              <w:rPr>
                <w:rFonts w:ascii="Arial" w:hAnsi="Arial"/>
              </w:rPr>
              <w:t>Sessions delivered are in line with QUIPP initiatives. Sessions have been delivered o</w:t>
            </w:r>
            <w:r>
              <w:rPr>
                <w:rFonts w:ascii="Arial" w:hAnsi="Arial"/>
              </w:rPr>
              <w:t xml:space="preserve">n appropriate continence aid usage and how we can use more effectively and nutritional aids and falls risk assessment, effective prescribing, the new wound care </w:t>
            </w:r>
            <w:proofErr w:type="gramStart"/>
            <w:r>
              <w:rPr>
                <w:rFonts w:ascii="Arial" w:hAnsi="Arial"/>
              </w:rPr>
              <w:t>formulary</w:t>
            </w:r>
            <w:proofErr w:type="gramEnd"/>
            <w:r>
              <w:rPr>
                <w:rFonts w:ascii="Arial" w:hAnsi="Arial"/>
              </w:rPr>
              <w:t xml:space="preserve"> and more cost-effective dressing usage with reps coming in to demonstrate all the abo</w:t>
            </w:r>
            <w:r>
              <w:rPr>
                <w:rFonts w:ascii="Arial" w:hAnsi="Arial"/>
              </w:rPr>
              <w:t>ve.</w:t>
            </w:r>
          </w:p>
          <w:p w14:paraId="7DF2F68C" w14:textId="77777777" w:rsidR="00B201A3" w:rsidRDefault="00B201A3">
            <w:pPr>
              <w:pStyle w:val="Body"/>
              <w:jc w:val="both"/>
              <w:rPr>
                <w:rFonts w:ascii="Arial" w:eastAsia="Arial" w:hAnsi="Arial" w:cs="Arial"/>
              </w:rPr>
            </w:pPr>
          </w:p>
          <w:p w14:paraId="6CE95803" w14:textId="77777777" w:rsidR="00B201A3" w:rsidRDefault="00B304DE">
            <w:pPr>
              <w:pStyle w:val="Body"/>
              <w:jc w:val="both"/>
            </w:pPr>
            <w:r>
              <w:rPr>
                <w:rFonts w:ascii="Arial" w:hAnsi="Arial"/>
              </w:rPr>
              <w:t xml:space="preserve">We have included clinical nurse specialists from all areas including safeguarding, practitioner performance, continence, tissue viability and education. This has enabled the staff to meet these staff face to face and therefore feel able to </w:t>
            </w:r>
            <w:r>
              <w:rPr>
                <w:rFonts w:ascii="Arial" w:hAnsi="Arial"/>
              </w:rPr>
              <w:t>approach these professionals and enhance and strengthen working relationships and be aware of the correct referral processes to ensure there are no delays in care.</w:t>
            </w:r>
          </w:p>
        </w:tc>
      </w:tr>
      <w:tr w:rsidR="00B201A3" w14:paraId="2C9D5FD6"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5AE55FE9" w14:textId="77777777" w:rsidR="00B201A3" w:rsidRDefault="00B304DE">
            <w:pPr>
              <w:pStyle w:val="BodyA"/>
            </w:pPr>
            <w:r>
              <w:rPr>
                <w:rFonts w:ascii="Arial" w:hAnsi="Arial"/>
                <w:b/>
                <w:bCs/>
                <w:sz w:val="24"/>
                <w:szCs w:val="24"/>
              </w:rPr>
              <w:t>Outcome and Impact:</w:t>
            </w:r>
          </w:p>
        </w:tc>
      </w:tr>
      <w:tr w:rsidR="00B201A3" w14:paraId="360B9573" w14:textId="77777777">
        <w:trPr>
          <w:trHeight w:val="50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67B0" w14:textId="77777777" w:rsidR="00B201A3" w:rsidRDefault="00B304DE">
            <w:pPr>
              <w:pStyle w:val="Body"/>
              <w:jc w:val="both"/>
              <w:rPr>
                <w:rFonts w:ascii="Arial" w:eastAsia="Arial" w:hAnsi="Arial" w:cs="Arial"/>
              </w:rPr>
            </w:pPr>
            <w:r>
              <w:rPr>
                <w:rFonts w:ascii="Arial" w:hAnsi="Arial"/>
              </w:rPr>
              <w:t xml:space="preserve">Clinical Supervision and safeguarding supervision </w:t>
            </w:r>
            <w:proofErr w:type="gramStart"/>
            <w:r>
              <w:rPr>
                <w:rFonts w:ascii="Arial" w:hAnsi="Arial"/>
              </w:rPr>
              <w:t>is</w:t>
            </w:r>
            <w:proofErr w:type="gramEnd"/>
            <w:r>
              <w:rPr>
                <w:rFonts w:ascii="Arial" w:hAnsi="Arial"/>
              </w:rPr>
              <w:t xml:space="preserve"> now above complia</w:t>
            </w:r>
            <w:r>
              <w:rPr>
                <w:rFonts w:ascii="Arial" w:hAnsi="Arial"/>
              </w:rPr>
              <w:t>nce rates.</w:t>
            </w:r>
          </w:p>
          <w:p w14:paraId="3C00A7B3" w14:textId="77777777" w:rsidR="00B201A3" w:rsidRDefault="00B201A3">
            <w:pPr>
              <w:pStyle w:val="Body"/>
              <w:jc w:val="both"/>
              <w:rPr>
                <w:rFonts w:ascii="Arial" w:eastAsia="Arial" w:hAnsi="Arial" w:cs="Arial"/>
              </w:rPr>
            </w:pPr>
          </w:p>
          <w:p w14:paraId="002E52ED" w14:textId="77777777" w:rsidR="00B201A3" w:rsidRDefault="00B304DE">
            <w:pPr>
              <w:pStyle w:val="Body"/>
              <w:jc w:val="both"/>
              <w:rPr>
                <w:rFonts w:ascii="Arial" w:eastAsia="Arial" w:hAnsi="Arial" w:cs="Arial"/>
              </w:rPr>
            </w:pPr>
            <w:r>
              <w:rPr>
                <w:rFonts w:ascii="Arial" w:hAnsi="Arial"/>
              </w:rPr>
              <w:t>The new way of working in delivering clinical supervisions and teaching sessions in this way has benefits to patients by ensuring that the staff are out of practice for the minimum amount of time while ensuring that they up to date with the latest knowledg</w:t>
            </w:r>
            <w:r>
              <w:rPr>
                <w:rFonts w:ascii="Arial" w:hAnsi="Arial"/>
              </w:rPr>
              <w:t xml:space="preserve">e and learning takes place and has been disseminated from incidents. </w:t>
            </w:r>
          </w:p>
          <w:p w14:paraId="0C2FF9DC" w14:textId="77777777" w:rsidR="00B201A3" w:rsidRDefault="00B201A3">
            <w:pPr>
              <w:pStyle w:val="Body"/>
              <w:jc w:val="both"/>
              <w:rPr>
                <w:rFonts w:ascii="Arial" w:eastAsia="Arial" w:hAnsi="Arial" w:cs="Arial"/>
              </w:rPr>
            </w:pPr>
          </w:p>
          <w:p w14:paraId="27912366" w14:textId="77777777" w:rsidR="00B201A3" w:rsidRDefault="00B304DE">
            <w:pPr>
              <w:pStyle w:val="Body"/>
              <w:jc w:val="both"/>
              <w:rPr>
                <w:rFonts w:ascii="Arial" w:eastAsia="Arial" w:hAnsi="Arial" w:cs="Arial"/>
                <w:b/>
                <w:bCs/>
              </w:rPr>
            </w:pPr>
            <w:r>
              <w:rPr>
                <w:rFonts w:ascii="Arial" w:hAnsi="Arial"/>
              </w:rPr>
              <w:t>It also gives the staff dedicated time out of practice to discuss issues and find new ways of working therefore valuing their opinions and input to help facilitate improvement and chang</w:t>
            </w:r>
            <w:r>
              <w:rPr>
                <w:rFonts w:ascii="Arial" w:hAnsi="Arial"/>
              </w:rPr>
              <w:t>e and empowering decisions to ultimately improve patient care standards.</w:t>
            </w:r>
          </w:p>
          <w:p w14:paraId="0607C3EF" w14:textId="77777777" w:rsidR="00B201A3" w:rsidRDefault="00B201A3">
            <w:pPr>
              <w:pStyle w:val="BodyA"/>
              <w:jc w:val="both"/>
              <w:rPr>
                <w:rFonts w:ascii="Arial" w:eastAsia="Arial" w:hAnsi="Arial" w:cs="Arial"/>
                <w:b/>
                <w:bCs/>
                <w:sz w:val="24"/>
                <w:szCs w:val="24"/>
              </w:rPr>
            </w:pPr>
          </w:p>
          <w:p w14:paraId="72F461C7" w14:textId="77777777" w:rsidR="00B201A3" w:rsidRDefault="00B304DE">
            <w:pPr>
              <w:pStyle w:val="Body"/>
              <w:jc w:val="both"/>
              <w:rPr>
                <w:rFonts w:ascii="Arial" w:eastAsia="Arial" w:hAnsi="Arial" w:cs="Arial"/>
              </w:rPr>
            </w:pPr>
            <w:r>
              <w:rPr>
                <w:rFonts w:ascii="Arial" w:hAnsi="Arial"/>
              </w:rPr>
              <w:t xml:space="preserve">This idea has been shared at Inpatient Hospital Clinical Governance meetings and has now been adopted on the </w:t>
            </w:r>
            <w:proofErr w:type="spellStart"/>
            <w:r>
              <w:rPr>
                <w:rFonts w:ascii="Arial" w:hAnsi="Arial"/>
              </w:rPr>
              <w:t>Welland</w:t>
            </w:r>
            <w:proofErr w:type="spellEnd"/>
            <w:r>
              <w:rPr>
                <w:rFonts w:ascii="Arial" w:hAnsi="Arial"/>
              </w:rPr>
              <w:t xml:space="preserve"> Ward at Johnson Hospital very successfully. We have also shared o</w:t>
            </w:r>
            <w:r>
              <w:rPr>
                <w:rFonts w:ascii="Arial" w:hAnsi="Arial"/>
              </w:rPr>
              <w:t>n the wards Twitter site and ideas have been adopted by other wards in other areas It has been shared on many occasions resulting in increasing the profile and reputation of the trust.</w:t>
            </w:r>
          </w:p>
          <w:p w14:paraId="24580F76" w14:textId="77777777" w:rsidR="00B201A3" w:rsidRDefault="00B201A3">
            <w:pPr>
              <w:pStyle w:val="Body"/>
              <w:jc w:val="both"/>
              <w:rPr>
                <w:rFonts w:ascii="Arial" w:eastAsia="Arial" w:hAnsi="Arial" w:cs="Arial"/>
              </w:rPr>
            </w:pPr>
          </w:p>
          <w:p w14:paraId="6155DCFC" w14:textId="77777777" w:rsidR="00B201A3" w:rsidRDefault="00B304DE">
            <w:pPr>
              <w:pStyle w:val="Body"/>
              <w:jc w:val="both"/>
            </w:pPr>
            <w:r>
              <w:rPr>
                <w:rFonts w:ascii="Arial" w:hAnsi="Arial"/>
              </w:rPr>
              <w:t>It has also been featured on the FAB NHS Stuff website.</w:t>
            </w:r>
          </w:p>
        </w:tc>
      </w:tr>
      <w:tr w:rsidR="00B201A3" w14:paraId="13771B01"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757137D0" w14:textId="77777777" w:rsidR="00B201A3" w:rsidRDefault="00B304DE">
            <w:pPr>
              <w:pStyle w:val="BodyA"/>
            </w:pPr>
            <w:r>
              <w:rPr>
                <w:rFonts w:ascii="Arial" w:hAnsi="Arial"/>
                <w:b/>
                <w:bCs/>
                <w:sz w:val="24"/>
                <w:szCs w:val="24"/>
              </w:rPr>
              <w:t>Supporting In</w:t>
            </w:r>
            <w:r>
              <w:rPr>
                <w:rFonts w:ascii="Arial" w:hAnsi="Arial"/>
                <w:b/>
                <w:bCs/>
                <w:sz w:val="24"/>
                <w:szCs w:val="24"/>
              </w:rPr>
              <w:t>formation:</w:t>
            </w:r>
          </w:p>
        </w:tc>
      </w:tr>
      <w:tr w:rsidR="00B201A3" w14:paraId="35137FAC" w14:textId="77777777">
        <w:trPr>
          <w:trHeight w:val="8564"/>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3B354" w14:textId="77777777" w:rsidR="00B201A3" w:rsidRDefault="00B304DE">
            <w:pPr>
              <w:pStyle w:val="BodyA"/>
              <w:jc w:val="center"/>
            </w:pPr>
            <w:r>
              <w:rPr>
                <w:rFonts w:ascii="Times New Roman" w:eastAsia="Times New Roman" w:hAnsi="Times New Roman" w:cs="Times New Roman"/>
                <w:noProof/>
                <w:sz w:val="24"/>
                <w:szCs w:val="24"/>
              </w:rPr>
              <w:lastRenderedPageBreak/>
              <w:drawing>
                <wp:inline distT="0" distB="0" distL="0" distR="0" wp14:anchorId="304794AC" wp14:editId="451F4B4C">
                  <wp:extent cx="5924550" cy="52197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5924550" cy="5219700"/>
                          </a:xfrm>
                          <a:prstGeom prst="rect">
                            <a:avLst/>
                          </a:prstGeom>
                          <a:ln w="12700" cap="flat">
                            <a:noFill/>
                            <a:miter lim="400000"/>
                          </a:ln>
                          <a:effectLst/>
                        </pic:spPr>
                      </pic:pic>
                    </a:graphicData>
                  </a:graphic>
                </wp:inline>
              </w:drawing>
            </w:r>
          </w:p>
        </w:tc>
      </w:tr>
      <w:tr w:rsidR="00B201A3" w14:paraId="05A85C31"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815C160" w14:textId="77777777" w:rsidR="00B201A3" w:rsidRDefault="00B304DE">
            <w:pPr>
              <w:pStyle w:val="BodyA"/>
            </w:pPr>
            <w:proofErr w:type="spellStart"/>
            <w:r>
              <w:rPr>
                <w:rFonts w:ascii="Arial" w:hAnsi="Arial"/>
                <w:b/>
                <w:bCs/>
                <w:sz w:val="24"/>
                <w:szCs w:val="24"/>
              </w:rPr>
              <w:t>Organisation</w:t>
            </w:r>
            <w:proofErr w:type="spellEnd"/>
            <w:r>
              <w:rPr>
                <w:rFonts w:ascii="Arial" w:hAnsi="Arial"/>
                <w:b/>
                <w:bCs/>
                <w:sz w:val="24"/>
                <w:szCs w:val="24"/>
              </w:rPr>
              <w:t>:</w:t>
            </w:r>
          </w:p>
        </w:tc>
      </w:tr>
      <w:tr w:rsidR="00B201A3" w14:paraId="02AA0757" w14:textId="77777777">
        <w:trPr>
          <w:trHeight w:val="14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56EE3" w14:textId="77777777" w:rsidR="00B201A3" w:rsidRDefault="00B201A3">
            <w:pPr>
              <w:pStyle w:val="TableStyle2A"/>
              <w:rPr>
                <w:rFonts w:ascii="Arial" w:eastAsia="Arial" w:hAnsi="Arial" w:cs="Arial"/>
                <w:sz w:val="24"/>
                <w:szCs w:val="24"/>
              </w:rPr>
            </w:pPr>
          </w:p>
          <w:p w14:paraId="4ADBBEF3" w14:textId="77777777" w:rsidR="00B201A3" w:rsidRDefault="00B304DE">
            <w:pPr>
              <w:pStyle w:val="TableStyle2A"/>
              <w:rPr>
                <w:rFonts w:ascii="Arial" w:eastAsia="Arial" w:hAnsi="Arial" w:cs="Arial"/>
                <w:sz w:val="24"/>
                <w:szCs w:val="24"/>
              </w:rPr>
            </w:pPr>
            <w:r>
              <w:rPr>
                <w:rFonts w:ascii="Arial" w:hAnsi="Arial"/>
                <w:sz w:val="24"/>
                <w:szCs w:val="24"/>
              </w:rPr>
              <w:t>Scotter Ward</w:t>
            </w:r>
          </w:p>
          <w:p w14:paraId="6B394ADD" w14:textId="77777777" w:rsidR="00B201A3" w:rsidRDefault="00B304DE">
            <w:pPr>
              <w:pStyle w:val="TableStyle2A"/>
              <w:rPr>
                <w:rFonts w:ascii="Arial" w:eastAsia="Arial" w:hAnsi="Arial" w:cs="Arial"/>
                <w:sz w:val="24"/>
                <w:szCs w:val="24"/>
              </w:rPr>
            </w:pPr>
            <w:r>
              <w:rPr>
                <w:rFonts w:ascii="Arial" w:hAnsi="Arial"/>
                <w:sz w:val="24"/>
                <w:szCs w:val="24"/>
              </w:rPr>
              <w:t>John Coupland Hospital</w:t>
            </w:r>
          </w:p>
          <w:p w14:paraId="0FF9F148" w14:textId="77777777" w:rsidR="00B201A3" w:rsidRDefault="00B304DE">
            <w:pPr>
              <w:pStyle w:val="BodyA"/>
            </w:pPr>
            <w:r>
              <w:rPr>
                <w:rFonts w:ascii="Arial" w:hAnsi="Arial"/>
                <w:sz w:val="24"/>
                <w:szCs w:val="24"/>
              </w:rPr>
              <w:t>Lincolnshire Community Health Services</w:t>
            </w:r>
          </w:p>
        </w:tc>
      </w:tr>
      <w:tr w:rsidR="00B201A3" w14:paraId="1BF44CE3"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FE84037" w14:textId="77777777" w:rsidR="00B201A3" w:rsidRDefault="00B304DE">
            <w:pPr>
              <w:pStyle w:val="BodyA"/>
            </w:pPr>
            <w:r>
              <w:rPr>
                <w:rFonts w:ascii="Arial" w:hAnsi="Arial"/>
                <w:b/>
                <w:bCs/>
                <w:sz w:val="24"/>
                <w:szCs w:val="24"/>
              </w:rPr>
              <w:t>Contact details:</w:t>
            </w:r>
          </w:p>
        </w:tc>
      </w:tr>
      <w:tr w:rsidR="00B201A3" w14:paraId="75374B5F" w14:textId="77777777">
        <w:trPr>
          <w:trHeight w:val="16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4ED9" w14:textId="77777777" w:rsidR="00B201A3" w:rsidRDefault="00B201A3">
            <w:pPr>
              <w:pStyle w:val="BodyA"/>
              <w:rPr>
                <w:rFonts w:ascii="Arial" w:eastAsia="Arial" w:hAnsi="Arial" w:cs="Arial"/>
                <w:b/>
                <w:bCs/>
                <w:sz w:val="24"/>
                <w:szCs w:val="24"/>
              </w:rPr>
            </w:pPr>
          </w:p>
          <w:p w14:paraId="6C7B9F04" w14:textId="77777777" w:rsidR="00B201A3" w:rsidRDefault="00B304DE">
            <w:pPr>
              <w:pStyle w:val="TableStyle2A"/>
              <w:rPr>
                <w:rFonts w:ascii="Arial" w:eastAsia="Arial" w:hAnsi="Arial" w:cs="Arial"/>
                <w:sz w:val="24"/>
                <w:szCs w:val="24"/>
              </w:rPr>
            </w:pPr>
            <w:r>
              <w:rPr>
                <w:rFonts w:ascii="Arial" w:hAnsi="Arial"/>
                <w:sz w:val="24"/>
                <w:szCs w:val="24"/>
              </w:rPr>
              <w:t>Donna Phillips</w:t>
            </w:r>
          </w:p>
          <w:p w14:paraId="5D904188" w14:textId="77777777" w:rsidR="00B201A3" w:rsidRDefault="00B304DE">
            <w:pPr>
              <w:pStyle w:val="TableStyle2A"/>
              <w:rPr>
                <w:rFonts w:ascii="Arial" w:eastAsia="Arial" w:hAnsi="Arial" w:cs="Arial"/>
                <w:sz w:val="24"/>
                <w:szCs w:val="24"/>
              </w:rPr>
            </w:pPr>
            <w:r>
              <w:rPr>
                <w:rFonts w:ascii="Arial" w:hAnsi="Arial"/>
                <w:sz w:val="24"/>
                <w:szCs w:val="24"/>
              </w:rPr>
              <w:t>Clinical Team Lead</w:t>
            </w:r>
          </w:p>
          <w:p w14:paraId="022ED999" w14:textId="77777777" w:rsidR="00B201A3" w:rsidRDefault="00B304DE">
            <w:pPr>
              <w:pStyle w:val="TableStyle2A"/>
              <w:rPr>
                <w:rFonts w:ascii="Arial" w:eastAsia="Arial" w:hAnsi="Arial" w:cs="Arial"/>
                <w:sz w:val="24"/>
                <w:szCs w:val="24"/>
              </w:rPr>
            </w:pPr>
            <w:r>
              <w:rPr>
                <w:rFonts w:ascii="Arial" w:hAnsi="Arial"/>
                <w:sz w:val="24"/>
                <w:szCs w:val="24"/>
              </w:rPr>
              <w:t>01427 816542</w:t>
            </w:r>
          </w:p>
          <w:p w14:paraId="5A5E783B" w14:textId="77777777" w:rsidR="00B201A3" w:rsidRDefault="00B304DE">
            <w:pPr>
              <w:pStyle w:val="TableStyle2A"/>
            </w:pPr>
            <w:r>
              <w:rPr>
                <w:rFonts w:ascii="Arial" w:hAnsi="Arial"/>
                <w:sz w:val="24"/>
                <w:szCs w:val="24"/>
              </w:rPr>
              <w:t>Donna.phillips@lincs-chs.nhs.uk</w:t>
            </w:r>
          </w:p>
        </w:tc>
      </w:tr>
      <w:tr w:rsidR="00B201A3" w14:paraId="4BB5D025"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6553677B" w14:textId="77777777" w:rsidR="00B201A3" w:rsidRDefault="00B304DE">
            <w:pPr>
              <w:pStyle w:val="BodyA"/>
            </w:pPr>
            <w:r>
              <w:rPr>
                <w:rFonts w:ascii="Arial" w:hAnsi="Arial"/>
                <w:b/>
                <w:bCs/>
                <w:sz w:val="24"/>
                <w:szCs w:val="24"/>
              </w:rPr>
              <w:t>CHA Judges Comments:</w:t>
            </w:r>
          </w:p>
        </w:tc>
      </w:tr>
      <w:tr w:rsidR="00B201A3" w14:paraId="56B7EF11" w14:textId="77777777">
        <w:trPr>
          <w:trHeight w:val="36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FBF4" w14:textId="77777777" w:rsidR="00B201A3" w:rsidRDefault="00B304DE">
            <w:pPr>
              <w:pStyle w:val="BodyA"/>
              <w:rPr>
                <w:rFonts w:ascii="Arial" w:eastAsia="Arial" w:hAnsi="Arial" w:cs="Arial"/>
                <w:i/>
                <w:iCs/>
                <w:sz w:val="24"/>
                <w:szCs w:val="24"/>
              </w:rPr>
            </w:pPr>
            <w:r>
              <w:rPr>
                <w:rFonts w:ascii="Arial" w:hAnsi="Arial"/>
                <w:i/>
                <w:iCs/>
                <w:sz w:val="24"/>
                <w:szCs w:val="24"/>
              </w:rPr>
              <w:lastRenderedPageBreak/>
              <w:t xml:space="preserve">The </w:t>
            </w:r>
            <w:proofErr w:type="spellStart"/>
            <w:r>
              <w:rPr>
                <w:rFonts w:ascii="Arial" w:hAnsi="Arial"/>
                <w:i/>
                <w:iCs/>
                <w:sz w:val="24"/>
                <w:szCs w:val="24"/>
              </w:rPr>
              <w:t>organisation</w:t>
            </w:r>
            <w:proofErr w:type="spellEnd"/>
            <w:r>
              <w:rPr>
                <w:rFonts w:ascii="Arial" w:hAnsi="Arial"/>
                <w:i/>
                <w:iCs/>
                <w:sz w:val="24"/>
                <w:szCs w:val="24"/>
              </w:rPr>
              <w:t xml:space="preserve"> of </w:t>
            </w:r>
            <w:r>
              <w:rPr>
                <w:rFonts w:ascii="Arial" w:hAnsi="Arial"/>
                <w:i/>
                <w:iCs/>
                <w:sz w:val="24"/>
                <w:szCs w:val="24"/>
              </w:rPr>
              <w:t xml:space="preserve">support sessions for staff is a creative way to support staff, within the work environment to meet the needs of patients and staff. We were impressed with the way in which this was </w:t>
            </w:r>
            <w:proofErr w:type="spellStart"/>
            <w:r>
              <w:rPr>
                <w:rFonts w:ascii="Arial" w:hAnsi="Arial"/>
                <w:i/>
                <w:iCs/>
                <w:sz w:val="24"/>
                <w:szCs w:val="24"/>
              </w:rPr>
              <w:t>organised</w:t>
            </w:r>
            <w:proofErr w:type="spellEnd"/>
            <w:r>
              <w:rPr>
                <w:rFonts w:ascii="Arial" w:hAnsi="Arial"/>
                <w:i/>
                <w:iCs/>
                <w:sz w:val="24"/>
                <w:szCs w:val="24"/>
              </w:rPr>
              <w:t xml:space="preserve"> and managed.</w:t>
            </w:r>
          </w:p>
          <w:p w14:paraId="09147152" w14:textId="77777777" w:rsidR="00B201A3" w:rsidRDefault="00B201A3">
            <w:pPr>
              <w:pStyle w:val="BodyA"/>
              <w:rPr>
                <w:rFonts w:ascii="Arial" w:eastAsia="Arial" w:hAnsi="Arial" w:cs="Arial"/>
                <w:b/>
                <w:bCs/>
                <w:sz w:val="24"/>
                <w:szCs w:val="24"/>
              </w:rPr>
            </w:pPr>
          </w:p>
          <w:p w14:paraId="704C1AAC" w14:textId="77777777" w:rsidR="00B201A3" w:rsidRDefault="00B201A3">
            <w:pPr>
              <w:pStyle w:val="BodyA"/>
              <w:rPr>
                <w:rFonts w:ascii="Arial" w:eastAsia="Arial" w:hAnsi="Arial" w:cs="Arial"/>
                <w:b/>
                <w:bCs/>
                <w:sz w:val="24"/>
                <w:szCs w:val="24"/>
              </w:rPr>
            </w:pPr>
          </w:p>
          <w:p w14:paraId="32A8280E" w14:textId="77777777" w:rsidR="00B201A3" w:rsidRDefault="00B201A3">
            <w:pPr>
              <w:pStyle w:val="BodyA"/>
              <w:rPr>
                <w:rFonts w:ascii="Arial" w:eastAsia="Arial" w:hAnsi="Arial" w:cs="Arial"/>
                <w:b/>
                <w:bCs/>
                <w:sz w:val="24"/>
                <w:szCs w:val="24"/>
              </w:rPr>
            </w:pPr>
          </w:p>
          <w:p w14:paraId="78156664" w14:textId="77777777" w:rsidR="00B201A3" w:rsidRDefault="00B201A3">
            <w:pPr>
              <w:pStyle w:val="BodyA"/>
              <w:rPr>
                <w:rFonts w:ascii="Arial" w:eastAsia="Arial" w:hAnsi="Arial" w:cs="Arial"/>
                <w:b/>
                <w:bCs/>
                <w:sz w:val="24"/>
                <w:szCs w:val="24"/>
              </w:rPr>
            </w:pPr>
          </w:p>
          <w:p w14:paraId="68060B34" w14:textId="77777777" w:rsidR="00B201A3" w:rsidRDefault="00B201A3">
            <w:pPr>
              <w:pStyle w:val="BodyA"/>
              <w:rPr>
                <w:rFonts w:ascii="Arial" w:eastAsia="Arial" w:hAnsi="Arial" w:cs="Arial"/>
                <w:b/>
                <w:bCs/>
                <w:sz w:val="24"/>
                <w:szCs w:val="24"/>
              </w:rPr>
            </w:pPr>
          </w:p>
          <w:p w14:paraId="4AE8B3EA" w14:textId="77777777" w:rsidR="00B201A3" w:rsidRDefault="00B201A3">
            <w:pPr>
              <w:pStyle w:val="BodyA"/>
              <w:rPr>
                <w:rFonts w:ascii="Arial" w:eastAsia="Arial" w:hAnsi="Arial" w:cs="Arial"/>
                <w:b/>
                <w:bCs/>
                <w:sz w:val="24"/>
                <w:szCs w:val="24"/>
              </w:rPr>
            </w:pPr>
          </w:p>
          <w:p w14:paraId="5C4AF2AB" w14:textId="77777777" w:rsidR="00B201A3" w:rsidRDefault="00B201A3">
            <w:pPr>
              <w:pStyle w:val="BodyA"/>
              <w:rPr>
                <w:rFonts w:ascii="Arial" w:eastAsia="Arial" w:hAnsi="Arial" w:cs="Arial"/>
                <w:b/>
                <w:bCs/>
                <w:sz w:val="24"/>
                <w:szCs w:val="24"/>
              </w:rPr>
            </w:pPr>
          </w:p>
          <w:p w14:paraId="424C8215" w14:textId="77777777" w:rsidR="00B201A3" w:rsidRDefault="00B201A3">
            <w:pPr>
              <w:pStyle w:val="BodyA"/>
              <w:rPr>
                <w:rFonts w:ascii="Arial" w:eastAsia="Arial" w:hAnsi="Arial" w:cs="Arial"/>
                <w:b/>
                <w:bCs/>
                <w:sz w:val="24"/>
                <w:szCs w:val="24"/>
              </w:rPr>
            </w:pPr>
          </w:p>
          <w:p w14:paraId="0C27320E" w14:textId="77777777" w:rsidR="00B201A3" w:rsidRDefault="00B201A3">
            <w:pPr>
              <w:pStyle w:val="BodyA"/>
            </w:pPr>
          </w:p>
        </w:tc>
      </w:tr>
    </w:tbl>
    <w:p w14:paraId="695B50EA" w14:textId="77777777" w:rsidR="00B201A3" w:rsidRDefault="00B201A3">
      <w:pPr>
        <w:pStyle w:val="BodyA"/>
        <w:widowControl w:val="0"/>
        <w:tabs>
          <w:tab w:val="left" w:pos="720"/>
          <w:tab w:val="left" w:pos="4740"/>
        </w:tabs>
        <w:jc w:val="center"/>
        <w:outlineLvl w:val="0"/>
        <w:rPr>
          <w:rFonts w:ascii="Arial" w:eastAsia="Arial" w:hAnsi="Arial" w:cs="Arial"/>
          <w:b/>
          <w:bCs/>
          <w:i/>
          <w:iCs/>
          <w:sz w:val="40"/>
          <w:szCs w:val="40"/>
        </w:rPr>
      </w:pPr>
    </w:p>
    <w:p w14:paraId="6F3C16DE" w14:textId="77777777" w:rsidR="00B201A3" w:rsidRDefault="00B201A3">
      <w:pPr>
        <w:pStyle w:val="BodyA"/>
        <w:rPr>
          <w:rFonts w:ascii="Calibri" w:eastAsia="Calibri" w:hAnsi="Calibri" w:cs="Calibri"/>
          <w:b/>
          <w:bCs/>
          <w:sz w:val="24"/>
          <w:szCs w:val="24"/>
        </w:rPr>
      </w:pPr>
    </w:p>
    <w:p w14:paraId="6F463822" w14:textId="77777777" w:rsidR="00B201A3" w:rsidRDefault="00B304DE">
      <w:pPr>
        <w:pStyle w:val="BodyA"/>
        <w:outlineLvl w:val="0"/>
        <w:rPr>
          <w:rFonts w:ascii="Calibri" w:eastAsia="Calibri" w:hAnsi="Calibri" w:cs="Calibri"/>
          <w:i/>
          <w:iCs/>
        </w:rPr>
      </w:pPr>
      <w:r>
        <w:rPr>
          <w:rFonts w:ascii="Calibri" w:eastAsia="Calibri" w:hAnsi="Calibri" w:cs="Calibri"/>
          <w:b/>
          <w:bCs/>
          <w:sz w:val="24"/>
          <w:szCs w:val="24"/>
        </w:rPr>
        <w:tab/>
      </w:r>
      <w:r>
        <w:rPr>
          <w:rFonts w:ascii="Calibri" w:eastAsia="Calibri" w:hAnsi="Calibri" w:cs="Calibri"/>
          <w:b/>
          <w:bCs/>
          <w:sz w:val="24"/>
          <w:szCs w:val="24"/>
        </w:rPr>
        <w:tab/>
      </w:r>
    </w:p>
    <w:p w14:paraId="73E4695C" w14:textId="77777777" w:rsidR="00B201A3" w:rsidRDefault="00B201A3">
      <w:pPr>
        <w:pStyle w:val="BodyA"/>
      </w:pPr>
    </w:p>
    <w:sectPr w:rsidR="00B201A3">
      <w:headerReference w:type="default" r:id="rId8"/>
      <w:footerReference w:type="default" r:id="rId9"/>
      <w:pgSz w:w="11900" w:h="16840"/>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B8D4" w14:textId="77777777" w:rsidR="00B304DE" w:rsidRDefault="00B304DE">
      <w:r>
        <w:separator/>
      </w:r>
    </w:p>
  </w:endnote>
  <w:endnote w:type="continuationSeparator" w:id="0">
    <w:p w14:paraId="1E9D91AC" w14:textId="77777777" w:rsidR="00B304DE" w:rsidRDefault="00B3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748A" w14:textId="77777777" w:rsidR="00B201A3" w:rsidRDefault="00B304DE">
    <w:pPr>
      <w:pStyle w:val="WordDefaultStyleA"/>
      <w:jc w:val="center"/>
      <w:rPr>
        <w:rFonts w:ascii="Calibri" w:eastAsia="Calibri" w:hAnsi="Calibri" w:cs="Calibri"/>
        <w:sz w:val="16"/>
        <w:szCs w:val="16"/>
      </w:rPr>
    </w:pPr>
    <w:r>
      <w:rPr>
        <w:rFonts w:ascii="Calibri" w:eastAsia="Calibri" w:hAnsi="Calibri" w:cs="Calibri"/>
        <w:sz w:val="16"/>
        <w:szCs w:val="16"/>
      </w:rPr>
      <w:t xml:space="preserve">CHA </w:t>
    </w:r>
    <w:r>
      <w:rPr>
        <w:rFonts w:ascii="Calibri" w:eastAsia="Calibri" w:hAnsi="Calibri" w:cs="Calibri"/>
        <w:sz w:val="16"/>
        <w:szCs w:val="16"/>
      </w:rPr>
      <w:t xml:space="preserve">Registered Office: </w:t>
    </w:r>
    <w:proofErr w:type="spellStart"/>
    <w:r>
      <w:rPr>
        <w:rFonts w:ascii="Calibri" w:eastAsia="Calibri" w:hAnsi="Calibri" w:cs="Calibri"/>
        <w:sz w:val="16"/>
        <w:szCs w:val="16"/>
      </w:rPr>
      <w:t>Hugmore</w:t>
    </w:r>
    <w:proofErr w:type="spellEnd"/>
    <w:r>
      <w:rPr>
        <w:rFonts w:ascii="Calibri" w:eastAsia="Calibri" w:hAnsi="Calibri" w:cs="Calibri"/>
        <w:sz w:val="16"/>
        <w:szCs w:val="16"/>
      </w:rPr>
      <w:t xml:space="preserve"> House, Lundy Green, </w:t>
    </w:r>
    <w:proofErr w:type="spellStart"/>
    <w:r>
      <w:rPr>
        <w:rFonts w:ascii="Calibri" w:eastAsia="Calibri" w:hAnsi="Calibri" w:cs="Calibri"/>
        <w:sz w:val="16"/>
        <w:szCs w:val="16"/>
      </w:rPr>
      <w:t>Hempnall</w:t>
    </w:r>
    <w:proofErr w:type="spellEnd"/>
    <w:r>
      <w:rPr>
        <w:rFonts w:ascii="Calibri" w:eastAsia="Calibri" w:hAnsi="Calibri" w:cs="Calibri"/>
        <w:sz w:val="16"/>
        <w:szCs w:val="16"/>
      </w:rPr>
      <w:t>, Norwich NR15 2NU Company No. 8469880</w:t>
    </w:r>
  </w:p>
  <w:p w14:paraId="70CB763F" w14:textId="77777777" w:rsidR="00B201A3" w:rsidRDefault="00B304DE">
    <w:pPr>
      <w:pStyle w:val="WordDefaultStyleA"/>
      <w:jc w:val="center"/>
      <w:rPr>
        <w:rFonts w:ascii="Calibri" w:eastAsia="Calibri" w:hAnsi="Calibri" w:cs="Calibri"/>
        <w:sz w:val="16"/>
        <w:szCs w:val="16"/>
      </w:rPr>
    </w:pPr>
    <w:proofErr w:type="gramStart"/>
    <w:r>
      <w:rPr>
        <w:rFonts w:ascii="Calibri" w:eastAsia="Calibri" w:hAnsi="Calibri" w:cs="Calibri"/>
        <w:sz w:val="16"/>
        <w:szCs w:val="16"/>
      </w:rPr>
      <w:t>Tel:.</w:t>
    </w:r>
    <w:proofErr w:type="gramEnd"/>
    <w:r>
      <w:rPr>
        <w:rFonts w:ascii="Calibri" w:eastAsia="Calibri" w:hAnsi="Calibri" w:cs="Calibri"/>
        <w:sz w:val="16"/>
        <w:szCs w:val="16"/>
      </w:rPr>
      <w:t xml:space="preserve"> 07496541372 Email info@communityhospitals.org.uk</w:t>
    </w:r>
  </w:p>
  <w:p w14:paraId="48843DDB" w14:textId="77777777" w:rsidR="00B201A3" w:rsidRDefault="00B304DE">
    <w:pPr>
      <w:pStyle w:val="HeaderFooterA"/>
      <w:tabs>
        <w:tab w:val="clear" w:pos="9020"/>
        <w:tab w:val="center" w:pos="4819"/>
        <w:tab w:val="right" w:pos="9638"/>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ACBD" w14:textId="77777777" w:rsidR="00B304DE" w:rsidRDefault="00B304DE">
      <w:r>
        <w:separator/>
      </w:r>
    </w:p>
  </w:footnote>
  <w:footnote w:type="continuationSeparator" w:id="0">
    <w:p w14:paraId="0A691A2E" w14:textId="77777777" w:rsidR="00B304DE" w:rsidRDefault="00B3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A9C9" w14:textId="77777777" w:rsidR="00B201A3" w:rsidRDefault="00B201A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A3"/>
    <w:rsid w:val="00B201A3"/>
    <w:rsid w:val="00B304DE"/>
    <w:rsid w:val="00E5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3209"/>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WordDefaultStyleA">
    <w:name w:val="Word Default Style A"/>
    <w:rPr>
      <w:rFonts w:cs="Arial Unicode MS"/>
      <w:color w:val="000000"/>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customStyle="1" w:styleId="p1">
    <w:name w:val="p1"/>
    <w:rPr>
      <w:rFonts w:cs="Arial Unicode MS"/>
      <w:color w:val="000000"/>
      <w:sz w:val="26"/>
      <w:szCs w:val="26"/>
      <w:u w:color="000000"/>
      <w:lang w:val="en-US"/>
    </w:rPr>
  </w:style>
  <w:style w:type="paragraph" w:customStyle="1" w:styleId="TableStyle2A">
    <w:name w:val="Table Style 2 A"/>
    <w:rPr>
      <w:rFonts w:ascii="Helvetica Neue" w:eastAsia="Helvetica Neue" w:hAnsi="Helvetica Neue" w:cs="Helvetica Neue"/>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 Penn</dc:creator>
  <cp:lastModifiedBy>petrina penn</cp:lastModifiedBy>
  <cp:revision>2</cp:revision>
  <dcterms:created xsi:type="dcterms:W3CDTF">2022-02-10T12:08:00Z</dcterms:created>
  <dcterms:modified xsi:type="dcterms:W3CDTF">2022-02-10T12:08:00Z</dcterms:modified>
</cp:coreProperties>
</file>